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D122E" w14:textId="0B739B49" w:rsidR="00001C99" w:rsidRDefault="00001C99" w:rsidP="00001C99">
      <w:bookmarkStart w:id="0" w:name="_Hlk85445385"/>
      <w:r>
        <w:rPr>
          <w:rFonts w:hint="eastAsia"/>
        </w:rPr>
        <w:t xml:space="preserve">附件1： </w:t>
      </w:r>
      <w:bookmarkStart w:id="1" w:name="_GoBack"/>
      <w:r w:rsidR="00AA6CE0">
        <w:rPr>
          <w:rFonts w:hint="eastAsia"/>
        </w:rPr>
        <w:t>新</w:t>
      </w:r>
      <w:r>
        <w:rPr>
          <w:rFonts w:hint="eastAsia"/>
        </w:rPr>
        <w:t>教务系统培养方案信息核对说明</w:t>
      </w:r>
      <w:bookmarkEnd w:id="1"/>
    </w:p>
    <w:bookmarkEnd w:id="0"/>
    <w:p w14:paraId="3734BBB2" w14:textId="77777777" w:rsidR="00001C99" w:rsidRDefault="00001C99" w:rsidP="00001C99">
      <w:pPr>
        <w:rPr>
          <w:rFonts w:hint="eastAsia"/>
        </w:rPr>
      </w:pPr>
    </w:p>
    <w:p w14:paraId="2BBD196E" w14:textId="59FED7E5" w:rsidR="003F2192" w:rsidRDefault="00317D74" w:rsidP="00317D74">
      <w:pPr>
        <w:ind w:firstLineChars="200" w:firstLine="420"/>
      </w:pPr>
      <w:r>
        <w:rPr>
          <w:rFonts w:hint="eastAsia"/>
        </w:rPr>
        <w:t>根据</w:t>
      </w:r>
      <w:r w:rsidR="002C2C88">
        <w:rPr>
          <w:rFonts w:hint="eastAsia"/>
        </w:rPr>
        <w:t>2</w:t>
      </w:r>
      <w:r w:rsidR="002C2C88">
        <w:t>016</w:t>
      </w:r>
      <w:r w:rsidR="002C2C88">
        <w:rPr>
          <w:rFonts w:hint="eastAsia"/>
        </w:rPr>
        <w:t>版、2</w:t>
      </w:r>
      <w:r w:rsidR="002C2C88">
        <w:t>019</w:t>
      </w:r>
      <w:r w:rsidR="002C2C88">
        <w:rPr>
          <w:rFonts w:hint="eastAsia"/>
        </w:rPr>
        <w:t>版、2</w:t>
      </w:r>
      <w:r w:rsidR="002C2C88">
        <w:t>019</w:t>
      </w:r>
      <w:r w:rsidR="002C2C88">
        <w:rPr>
          <w:rFonts w:hint="eastAsia"/>
        </w:rPr>
        <w:t>版修订人才培养方案</w:t>
      </w:r>
      <w:r>
        <w:rPr>
          <w:rFonts w:hint="eastAsia"/>
        </w:rPr>
        <w:t>相关要求，结合强智教务系统现有相关功能状况，编写本</w:t>
      </w:r>
      <w:r w:rsidR="00001C99">
        <w:rPr>
          <w:rFonts w:hint="eastAsia"/>
        </w:rPr>
        <w:t>说明</w:t>
      </w:r>
      <w:r>
        <w:rPr>
          <w:rFonts w:hint="eastAsia"/>
        </w:rPr>
        <w:t>。</w:t>
      </w:r>
      <w:r w:rsidR="0061090A">
        <w:rPr>
          <w:rFonts w:hint="eastAsia"/>
        </w:rPr>
        <w:t>用于</w:t>
      </w:r>
      <w:r w:rsidR="00813298">
        <w:rPr>
          <w:rFonts w:hint="eastAsia"/>
        </w:rPr>
        <w:t>在强智教务系统中</w:t>
      </w:r>
      <w:r w:rsidR="0061090A">
        <w:rPr>
          <w:rFonts w:hint="eastAsia"/>
        </w:rPr>
        <w:t>核对培养方案</w:t>
      </w:r>
      <w:r w:rsidR="002C2C88">
        <w:rPr>
          <w:rFonts w:hint="eastAsia"/>
        </w:rPr>
        <w:t>信息</w:t>
      </w:r>
      <w:r w:rsidR="0061090A">
        <w:rPr>
          <w:rFonts w:hint="eastAsia"/>
        </w:rPr>
        <w:t>。</w:t>
      </w:r>
    </w:p>
    <w:p w14:paraId="0B4FC8E3" w14:textId="0EDA6ED8" w:rsidR="00317D74" w:rsidRDefault="00317D74" w:rsidP="00317D74">
      <w:pPr>
        <w:ind w:firstLineChars="200" w:firstLine="420"/>
      </w:pPr>
    </w:p>
    <w:p w14:paraId="2F367610" w14:textId="3F0772D8" w:rsidR="00317D74" w:rsidRDefault="00CB3717" w:rsidP="00317D74">
      <w:r>
        <w:rPr>
          <w:rFonts w:hint="eastAsia"/>
        </w:rPr>
        <w:t>1</w:t>
      </w:r>
      <w:r w:rsidR="00317D74">
        <w:rPr>
          <w:rFonts w:hint="eastAsia"/>
        </w:rPr>
        <w:t>必要的前提背景说明</w:t>
      </w:r>
    </w:p>
    <w:p w14:paraId="6CDB1C80" w14:textId="3CF8F442" w:rsidR="00317D74" w:rsidRDefault="00CB3717" w:rsidP="00317D74">
      <w:pPr>
        <w:ind w:firstLineChars="200" w:firstLine="420"/>
      </w:pPr>
      <w:r>
        <w:rPr>
          <w:rFonts w:hint="eastAsia"/>
        </w:rPr>
        <w:t>1</w:t>
      </w:r>
      <w:r>
        <w:t xml:space="preserve">.1 </w:t>
      </w:r>
      <w:r w:rsidR="00317D74">
        <w:rPr>
          <w:rFonts w:hint="eastAsia"/>
        </w:rPr>
        <w:t>因信息系统计算机语言、特别是强智教务系统的功能局限性，与自然语言描述的培养方案</w:t>
      </w:r>
      <w:r w:rsidR="002C2C88">
        <w:rPr>
          <w:rFonts w:hint="eastAsia"/>
        </w:rPr>
        <w:t>教学计划（课程设置）文本</w:t>
      </w:r>
      <w:r w:rsidR="00317D74">
        <w:rPr>
          <w:rFonts w:hint="eastAsia"/>
        </w:rPr>
        <w:t>之间，</w:t>
      </w:r>
      <w:r w:rsidR="002C2C88">
        <w:rPr>
          <w:rFonts w:hint="eastAsia"/>
        </w:rPr>
        <w:t>存在部分不可调和的差异</w:t>
      </w:r>
      <w:r w:rsidR="00317D74">
        <w:rPr>
          <w:rFonts w:hint="eastAsia"/>
        </w:rPr>
        <w:t>，</w:t>
      </w:r>
      <w:r>
        <w:rPr>
          <w:rFonts w:hint="eastAsia"/>
        </w:rPr>
        <w:t>只能最大限度录入不违背培养方案设计初衷的内容。</w:t>
      </w:r>
      <w:r w:rsidR="00D860AB">
        <w:rPr>
          <w:rFonts w:hint="eastAsia"/>
        </w:rPr>
        <w:t>因此，首先在录入时，请务必仔细阅读本指南中，对于</w:t>
      </w:r>
      <w:r w:rsidR="00F86000">
        <w:rPr>
          <w:rFonts w:hint="eastAsia"/>
        </w:rPr>
        <w:t>差异部分信息录入的参考提示</w:t>
      </w:r>
      <w:r w:rsidR="00A35A62">
        <w:rPr>
          <w:rFonts w:hint="eastAsia"/>
        </w:rPr>
        <w:t>，根据提示进行处理</w:t>
      </w:r>
      <w:r w:rsidR="00F86000">
        <w:rPr>
          <w:rFonts w:hint="eastAsia"/>
        </w:rPr>
        <w:t>；其次对于各专业培养方案中一些细化、特殊的课程模块化设置要求</w:t>
      </w:r>
      <w:r>
        <w:rPr>
          <w:rFonts w:hint="eastAsia"/>
        </w:rPr>
        <w:t>，</w:t>
      </w:r>
      <w:r w:rsidR="00F86000">
        <w:rPr>
          <w:rFonts w:hint="eastAsia"/>
        </w:rPr>
        <w:t>因强智系统功能限制无法录入的，</w:t>
      </w:r>
      <w:r>
        <w:rPr>
          <w:rFonts w:hint="eastAsia"/>
        </w:rPr>
        <w:t>各专业应建立</w:t>
      </w:r>
      <w:r w:rsidR="002C2C88">
        <w:rPr>
          <w:rFonts w:hint="eastAsia"/>
        </w:rPr>
        <w:t>配套</w:t>
      </w:r>
      <w:r>
        <w:rPr>
          <w:rFonts w:hint="eastAsia"/>
        </w:rPr>
        <w:t>线下运作、人工审核等机制</w:t>
      </w:r>
      <w:r w:rsidR="00F86000">
        <w:rPr>
          <w:rFonts w:hint="eastAsia"/>
        </w:rPr>
        <w:t>——形象比喻的话，系统正如大型联合收割机，只能处理收割大平原大规模农作物，而收割机无法照顾到的少数边缘</w:t>
      </w:r>
      <w:r w:rsidR="000E4607">
        <w:rPr>
          <w:rFonts w:hint="eastAsia"/>
        </w:rPr>
        <w:t>地带</w:t>
      </w:r>
      <w:r w:rsidR="00F86000">
        <w:rPr>
          <w:rFonts w:hint="eastAsia"/>
        </w:rPr>
        <w:t>、特殊地形以及意外掉落的麦穗，还</w:t>
      </w:r>
      <w:r w:rsidR="00656E2C">
        <w:rPr>
          <w:rFonts w:hint="eastAsia"/>
        </w:rPr>
        <w:t>必须</w:t>
      </w:r>
      <w:r w:rsidR="00F86000">
        <w:rPr>
          <w:rFonts w:hint="eastAsia"/>
        </w:rPr>
        <w:t>建立人工捡拾的机制。</w:t>
      </w:r>
    </w:p>
    <w:p w14:paraId="35BF5574" w14:textId="07155240" w:rsidR="00EF4B7D" w:rsidRDefault="00EF4B7D" w:rsidP="00317D74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t xml:space="preserve">.2 </w:t>
      </w:r>
      <w:r>
        <w:rPr>
          <w:rFonts w:hint="eastAsia"/>
        </w:rPr>
        <w:t>培养方案的核心是课程设置，各专业在选用课程时，务必对课程的可行性做充分的调研。特别是开课学院不是本专业所在学院时，一定要到开课学院了解情况，开课学院也应该提供必要的咨询。</w:t>
      </w:r>
      <w:r>
        <w:rPr>
          <w:rFonts w:hint="eastAsia"/>
        </w:rPr>
        <w:t>——</w:t>
      </w:r>
      <w:r w:rsidRPr="00A55D0D">
        <w:rPr>
          <w:rFonts w:hint="eastAsia"/>
          <w:color w:val="FF0000"/>
        </w:rPr>
        <w:t>所谓”开课学院“，要负责课程申报、建设</w:t>
      </w:r>
      <w:r>
        <w:rPr>
          <w:rFonts w:hint="eastAsia"/>
          <w:color w:val="FF0000"/>
        </w:rPr>
        <w:t>，负责</w:t>
      </w:r>
      <w:r w:rsidRPr="00A55D0D">
        <w:rPr>
          <w:rFonts w:hint="eastAsia"/>
          <w:color w:val="FF0000"/>
        </w:rPr>
        <w:t>课程</w:t>
      </w:r>
      <w:r>
        <w:rPr>
          <w:rFonts w:hint="eastAsia"/>
          <w:color w:val="FF0000"/>
        </w:rPr>
        <w:t>资源、</w:t>
      </w:r>
      <w:r w:rsidRPr="00A55D0D">
        <w:rPr>
          <w:rFonts w:hint="eastAsia"/>
          <w:color w:val="FF0000"/>
        </w:rPr>
        <w:t>团队维护，负责课程开、排、选，负责开课后的日常教学运行管理，负责课程结束后的相关档案管理、应对各种相关检查问责</w:t>
      </w:r>
      <w:r>
        <w:rPr>
          <w:rFonts w:hint="eastAsia"/>
        </w:rPr>
        <w:t>。各专业仅仅是按开课学院要求，选用课程以完成专业培养任务。请各学院务必慎重对待。</w:t>
      </w:r>
    </w:p>
    <w:p w14:paraId="31A36432" w14:textId="1629506D" w:rsidR="00CB3717" w:rsidRDefault="001362F6" w:rsidP="00561CD2">
      <w:pPr>
        <w:ind w:firstLineChars="200" w:firstLine="420"/>
      </w:pPr>
      <w:r>
        <w:rPr>
          <w:rFonts w:hint="eastAsia"/>
        </w:rPr>
        <w:t>1</w:t>
      </w:r>
      <w:r>
        <w:t>.</w:t>
      </w:r>
      <w:r w:rsidR="00EF4B7D">
        <w:t>3</w:t>
      </w:r>
      <w:r>
        <w:t xml:space="preserve"> </w:t>
      </w:r>
      <w:r>
        <w:rPr>
          <w:rFonts w:hint="eastAsia"/>
        </w:rPr>
        <w:t>我校原教务系统实质上并未提供培养方案管理功能，而是从培养方案衍生的执行计划开始进行管理（开课计划管理）。而强智系统的管理模式，是先制定相对抽象的培养方案</w:t>
      </w:r>
      <w:r w:rsidR="008F13D2">
        <w:rPr>
          <w:rFonts w:hint="eastAsia"/>
        </w:rPr>
        <w:t>（多出来的一步）</w:t>
      </w:r>
      <w:r>
        <w:rPr>
          <w:rFonts w:hint="eastAsia"/>
        </w:rPr>
        <w:t>，然后根据培养方案中的课程设置，生成执行计划。同一个版本的培养方案适用于多个年级时，每个年级可以通过微调执行计划来</w:t>
      </w:r>
      <w:r w:rsidR="00561CD2">
        <w:rPr>
          <w:rFonts w:hint="eastAsia"/>
        </w:rPr>
        <w:t>体现</w:t>
      </w:r>
      <w:r>
        <w:rPr>
          <w:rFonts w:hint="eastAsia"/>
        </w:rPr>
        <w:t>执行过程的变化。</w:t>
      </w:r>
      <w:r w:rsidR="00204C93">
        <w:rPr>
          <w:rFonts w:hint="eastAsia"/>
        </w:rPr>
        <w:t>严格来说，目前我校存在三个版本培养方案：2</w:t>
      </w:r>
      <w:r w:rsidR="00204C93">
        <w:t>016-2018</w:t>
      </w:r>
      <w:r w:rsidR="00204C93">
        <w:rPr>
          <w:rFonts w:hint="eastAsia"/>
        </w:rPr>
        <w:t>级适用</w:t>
      </w:r>
      <w:r w:rsidR="00204C93" w:rsidRPr="002E2974">
        <w:rPr>
          <w:rFonts w:hint="eastAsia"/>
          <w:color w:val="FF0000"/>
        </w:rPr>
        <w:t>2</w:t>
      </w:r>
      <w:r w:rsidR="00204C93" w:rsidRPr="002E2974">
        <w:rPr>
          <w:color w:val="FF0000"/>
        </w:rPr>
        <w:t>016</w:t>
      </w:r>
      <w:r w:rsidR="00204C93" w:rsidRPr="002E2974">
        <w:rPr>
          <w:rFonts w:hint="eastAsia"/>
          <w:color w:val="FF0000"/>
        </w:rPr>
        <w:t>版</w:t>
      </w:r>
      <w:r w:rsidR="00204C93">
        <w:rPr>
          <w:rFonts w:hint="eastAsia"/>
        </w:rPr>
        <w:t>培养方案；2</w:t>
      </w:r>
      <w:r w:rsidR="00204C93">
        <w:t>019-202</w:t>
      </w:r>
      <w:r w:rsidR="00204C93">
        <w:rPr>
          <w:rFonts w:hint="eastAsia"/>
        </w:rPr>
        <w:t>0级适用</w:t>
      </w:r>
      <w:r w:rsidR="00204C93" w:rsidRPr="002E2974">
        <w:rPr>
          <w:rFonts w:hint="eastAsia"/>
          <w:color w:val="FF0000"/>
        </w:rPr>
        <w:t>2</w:t>
      </w:r>
      <w:r w:rsidR="00204C93" w:rsidRPr="002E2974">
        <w:rPr>
          <w:color w:val="FF0000"/>
        </w:rPr>
        <w:t>019</w:t>
      </w:r>
      <w:r w:rsidR="00204C93" w:rsidRPr="002E2974">
        <w:rPr>
          <w:rFonts w:hint="eastAsia"/>
          <w:color w:val="FF0000"/>
        </w:rPr>
        <w:t>版</w:t>
      </w:r>
      <w:r w:rsidR="00204C93">
        <w:rPr>
          <w:rFonts w:hint="eastAsia"/>
        </w:rPr>
        <w:t>培养方案；2</w:t>
      </w:r>
      <w:r w:rsidR="00204C93">
        <w:t>021</w:t>
      </w:r>
      <w:r w:rsidR="00204C93">
        <w:rPr>
          <w:rFonts w:hint="eastAsia"/>
        </w:rPr>
        <w:t>级适用</w:t>
      </w:r>
      <w:r w:rsidR="00204C93" w:rsidRPr="002E2974">
        <w:rPr>
          <w:rFonts w:hint="eastAsia"/>
          <w:b/>
          <w:color w:val="FF0000"/>
        </w:rPr>
        <w:t>2</w:t>
      </w:r>
      <w:r w:rsidR="00204C93" w:rsidRPr="002E2974">
        <w:rPr>
          <w:b/>
          <w:color w:val="FF0000"/>
        </w:rPr>
        <w:t>019</w:t>
      </w:r>
      <w:r w:rsidR="00204C93" w:rsidRPr="002E2974">
        <w:rPr>
          <w:rFonts w:hint="eastAsia"/>
          <w:b/>
          <w:color w:val="FF0000"/>
        </w:rPr>
        <w:t>修订版</w:t>
      </w:r>
      <w:r w:rsidR="00204C93">
        <w:rPr>
          <w:rFonts w:hint="eastAsia"/>
        </w:rPr>
        <w:t>培养方案，每一个“版本“都有学校相关正式发文的修订指导意见作为支撑。</w:t>
      </w:r>
      <w:r w:rsidR="00561CD2">
        <w:rPr>
          <w:rFonts w:hint="eastAsia"/>
        </w:rPr>
        <w:t>这其中，2</w:t>
      </w:r>
      <w:r w:rsidR="00561CD2">
        <w:t>020</w:t>
      </w:r>
      <w:r w:rsidR="00561CD2">
        <w:rPr>
          <w:rFonts w:hint="eastAsia"/>
        </w:rPr>
        <w:t>级执行的2</w:t>
      </w:r>
      <w:r w:rsidR="00561CD2">
        <w:t>019</w:t>
      </w:r>
      <w:r w:rsidR="00561CD2">
        <w:rPr>
          <w:rFonts w:hint="eastAsia"/>
        </w:rPr>
        <w:t>版培养方案，因历史遗留问题存在较多的执行计划微调，而且这些微调关联信息无法进行迁移。因此不得不为2</w:t>
      </w:r>
      <w:r w:rsidR="00561CD2">
        <w:t>020</w:t>
      </w:r>
      <w:r w:rsidR="00561CD2">
        <w:rPr>
          <w:rFonts w:hint="eastAsia"/>
        </w:rPr>
        <w:t>级</w:t>
      </w:r>
      <w:r w:rsidR="002E2974">
        <w:rPr>
          <w:rFonts w:hint="eastAsia"/>
        </w:rPr>
        <w:t>单独生成一个年级版本的培养方案，还请各专业务必按每个年级进行核对</w:t>
      </w:r>
      <w:r w:rsidR="00BE6BF4">
        <w:rPr>
          <w:rFonts w:hint="eastAsia"/>
        </w:rPr>
        <w:t>。</w:t>
      </w:r>
      <w:r w:rsidR="00BE6BF4">
        <w:t xml:space="preserve"> </w:t>
      </w:r>
    </w:p>
    <w:p w14:paraId="18797623" w14:textId="3ADFE0A3" w:rsidR="00317D74" w:rsidRDefault="00317D74" w:rsidP="00317D74"/>
    <w:p w14:paraId="39B9A1B7" w14:textId="55CCD1B6" w:rsidR="00BF24ED" w:rsidRDefault="00BF24ED" w:rsidP="00317D74"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相关操作指南：</w:t>
      </w:r>
    </w:p>
    <w:p w14:paraId="743B50B1" w14:textId="22938605" w:rsidR="00C86BC4" w:rsidRDefault="0061090A" w:rsidP="009E1C6C">
      <w:pPr>
        <w:ind w:firstLineChars="200" w:firstLine="420"/>
      </w:pPr>
      <w:r>
        <w:t xml:space="preserve">2.1 </w:t>
      </w:r>
      <w:r>
        <w:rPr>
          <w:rFonts w:hint="eastAsia"/>
        </w:rPr>
        <w:t>准备必要的资料</w:t>
      </w:r>
    </w:p>
    <w:p w14:paraId="2D9607DD" w14:textId="2E5E56F9" w:rsidR="000255C7" w:rsidRDefault="0061090A" w:rsidP="009E1C6C">
      <w:pPr>
        <w:ind w:firstLineChars="200" w:firstLine="420"/>
      </w:pPr>
      <w:r>
        <w:rPr>
          <w:rFonts w:hint="eastAsia"/>
        </w:rPr>
        <w:t>如本专业</w:t>
      </w:r>
      <w:r w:rsidR="002E2974">
        <w:rPr>
          <w:rFonts w:hint="eastAsia"/>
        </w:rPr>
        <w:t>各年级</w:t>
      </w:r>
      <w:r>
        <w:rPr>
          <w:rFonts w:hint="eastAsia"/>
        </w:rPr>
        <w:t>培养方案文件</w:t>
      </w:r>
      <w:r w:rsidR="009C6340">
        <w:rPr>
          <w:rFonts w:hint="eastAsia"/>
        </w:rPr>
        <w:t>；</w:t>
      </w:r>
      <w:r>
        <w:rPr>
          <w:rFonts w:hint="eastAsia"/>
        </w:rPr>
        <w:t>本指南附件提供的</w:t>
      </w:r>
      <w:r w:rsidR="002E2974">
        <w:rPr>
          <w:rFonts w:hint="eastAsia"/>
        </w:rPr>
        <w:t>各版本通识选修课、学科共同课、以及开课学院与上课专业学院不同的专业课现状</w:t>
      </w:r>
      <w:r w:rsidR="009C6340">
        <w:rPr>
          <w:rFonts w:hint="eastAsia"/>
        </w:rPr>
        <w:t>；</w:t>
      </w:r>
      <w:r>
        <w:rPr>
          <w:rFonts w:hint="eastAsia"/>
        </w:rPr>
        <w:t>必要的话还可参考</w:t>
      </w:r>
      <w:r w:rsidR="002E2974">
        <w:rPr>
          <w:rFonts w:hint="eastAsia"/>
        </w:rPr>
        <w:t>原教务系统中录入</w:t>
      </w:r>
      <w:r>
        <w:rPr>
          <w:rFonts w:hint="eastAsia"/>
        </w:rPr>
        <w:t>的开课计划（可从原教务系统的教学计划管理</w:t>
      </w:r>
      <w:r>
        <w:sym w:font="Wingdings" w:char="F0E0"/>
      </w:r>
      <w:r>
        <w:rPr>
          <w:rFonts w:hint="eastAsia"/>
        </w:rPr>
        <w:t>班级计划执行情况查询、重新分析后打印）。</w:t>
      </w:r>
    </w:p>
    <w:p w14:paraId="65D804AD" w14:textId="77777777" w:rsidR="00452456" w:rsidRDefault="00452456" w:rsidP="009E1C6C">
      <w:pPr>
        <w:ind w:firstLineChars="200" w:firstLine="420"/>
        <w:rPr>
          <w:rFonts w:hint="eastAsia"/>
        </w:rPr>
      </w:pPr>
    </w:p>
    <w:p w14:paraId="7B03705C" w14:textId="5771B246" w:rsidR="0083212E" w:rsidRDefault="0083212E" w:rsidP="009E1C6C">
      <w:pPr>
        <w:ind w:firstLineChars="200" w:firstLine="420"/>
      </w:pPr>
      <w:r>
        <w:rPr>
          <w:rFonts w:hint="eastAsia"/>
        </w:rPr>
        <w:t>2</w:t>
      </w:r>
      <w:r>
        <w:t xml:space="preserve">.2 </w:t>
      </w:r>
      <w:r>
        <w:rPr>
          <w:rFonts w:hint="eastAsia"/>
        </w:rPr>
        <w:t>核对、补全培养方案基本信息部分内容</w:t>
      </w:r>
    </w:p>
    <w:p w14:paraId="3FD10491" w14:textId="2DD660E1" w:rsidR="009C6340" w:rsidRDefault="009C6340" w:rsidP="009E1C6C">
      <w:pPr>
        <w:ind w:firstLineChars="200" w:firstLine="420"/>
      </w:pPr>
      <w:r>
        <w:rPr>
          <w:rFonts w:hint="eastAsia"/>
        </w:rPr>
        <w:t>强智教务系统的培养方案由 基本信息 和</w:t>
      </w:r>
      <w:r>
        <w:t xml:space="preserve"> </w:t>
      </w:r>
      <w:r>
        <w:rPr>
          <w:rFonts w:hint="eastAsia"/>
        </w:rPr>
        <w:t>课程设置信息两个部分组成，需分别设置。</w:t>
      </w:r>
    </w:p>
    <w:p w14:paraId="676AEEC8" w14:textId="598A277D" w:rsidR="0083212E" w:rsidRDefault="009C6340" w:rsidP="009E1C6C">
      <w:pPr>
        <w:ind w:firstLineChars="200" w:firstLine="420"/>
      </w:pPr>
      <w:r>
        <w:rPr>
          <w:rFonts w:hint="eastAsia"/>
        </w:rPr>
        <w:t>本节先设置基本信息</w:t>
      </w:r>
      <w:r w:rsidR="00513004">
        <w:rPr>
          <w:rFonts w:hint="eastAsia"/>
        </w:rPr>
        <w:t>：</w:t>
      </w:r>
      <w:r w:rsidR="0083212E">
        <w:rPr>
          <w:rFonts w:hint="eastAsia"/>
        </w:rPr>
        <w:t>在培养方案维护管理中，选择版本号，展开本学院，点击专业（不要点下面的培养方案），编辑培养方案基本信息设置</w:t>
      </w:r>
      <w:r w:rsidR="00513004">
        <w:rPr>
          <w:rFonts w:hint="eastAsia"/>
        </w:rPr>
        <w:t>。</w:t>
      </w:r>
    </w:p>
    <w:p w14:paraId="79BAA7A2" w14:textId="1AA7B94E" w:rsidR="0083212E" w:rsidRDefault="0083212E" w:rsidP="0083212E">
      <w:r w:rsidRPr="0083212E">
        <w:rPr>
          <w:noProof/>
        </w:rPr>
        <w:lastRenderedPageBreak/>
        <w:drawing>
          <wp:inline distT="0" distB="0" distL="0" distR="0" wp14:anchorId="0E80705C" wp14:editId="5A3A363E">
            <wp:extent cx="5274310" cy="1934554"/>
            <wp:effectExtent l="0" t="0" r="2540" b="8890"/>
            <wp:docPr id="4" name="图片 4" descr="C:\Users\jwcljj\AppData\Local\Temp\WeChat Files\5e9403fbee7e0efb36153db2d5ef1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wcljj\AppData\Local\Temp\WeChat Files\5e9403fbee7e0efb36153db2d5ef1b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3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CAC25" w14:textId="172BC6A8" w:rsidR="0083212E" w:rsidRDefault="00513004" w:rsidP="009C0FA2">
      <w:pPr>
        <w:ind w:firstLine="420"/>
      </w:pPr>
      <w:r w:rsidRPr="00513004">
        <w:rPr>
          <w:rFonts w:hint="eastAsia"/>
          <w:b/>
          <w:color w:val="FF0000"/>
        </w:rPr>
        <w:t>培养方案名称要求</w:t>
      </w:r>
      <w:r>
        <w:rPr>
          <w:rFonts w:hint="eastAsia"/>
        </w:rPr>
        <w:t>：每个年级都有一个培养方案版本号，而2</w:t>
      </w:r>
      <w:r>
        <w:t>018</w:t>
      </w:r>
      <w:r>
        <w:rPr>
          <w:rFonts w:hint="eastAsia"/>
        </w:rPr>
        <w:t>级的培养方案名称标准为 专业名+培养层次+</w:t>
      </w:r>
      <w:r>
        <w:t>2016</w:t>
      </w:r>
      <w:r>
        <w:rPr>
          <w:rFonts w:hint="eastAsia"/>
        </w:rPr>
        <w:t>版；2</w:t>
      </w:r>
      <w:r>
        <w:t>019</w:t>
      </w:r>
      <w:r>
        <w:rPr>
          <w:rFonts w:hint="eastAsia"/>
        </w:rPr>
        <w:t>级名称标准为 专业名+培养层次+</w:t>
      </w:r>
      <w:r>
        <w:t>2019</w:t>
      </w:r>
      <w:r>
        <w:rPr>
          <w:rFonts w:hint="eastAsia"/>
        </w:rPr>
        <w:t>版；2</w:t>
      </w:r>
      <w:r>
        <w:t>020</w:t>
      </w:r>
      <w:r>
        <w:rPr>
          <w:rFonts w:hint="eastAsia"/>
        </w:rPr>
        <w:t>级名称标准为 专业名+培养层次+</w:t>
      </w:r>
      <w:r>
        <w:t>2019</w:t>
      </w:r>
      <w:r>
        <w:rPr>
          <w:rFonts w:hint="eastAsia"/>
        </w:rPr>
        <w:t>版（2</w:t>
      </w:r>
      <w:r>
        <w:t>020</w:t>
      </w:r>
      <w:r>
        <w:rPr>
          <w:rFonts w:hint="eastAsia"/>
        </w:rPr>
        <w:t>）；2</w:t>
      </w:r>
      <w:r>
        <w:t>021</w:t>
      </w:r>
      <w:r>
        <w:rPr>
          <w:rFonts w:hint="eastAsia"/>
        </w:rPr>
        <w:t>级名称标准为：专业名+培养层次+</w:t>
      </w:r>
      <w:r>
        <w:t>2019</w:t>
      </w:r>
      <w:r>
        <w:rPr>
          <w:rFonts w:hint="eastAsia"/>
        </w:rPr>
        <w:t>修订版。该名称标准考虑了历史遗留问题和未来规范化管理要求，请勿随意变动。</w:t>
      </w:r>
    </w:p>
    <w:p w14:paraId="4679C381" w14:textId="2F6F998A" w:rsidR="00513004" w:rsidRDefault="009C0FA2" w:rsidP="009C0FA2">
      <w:pPr>
        <w:ind w:firstLine="420"/>
      </w:pPr>
      <w:r w:rsidRPr="00513004">
        <w:rPr>
          <w:rFonts w:hint="eastAsia"/>
          <w:b/>
          <w:color w:val="FF0000"/>
        </w:rPr>
        <w:t>选修学分</w:t>
      </w:r>
      <w:r w:rsidR="00513004">
        <w:rPr>
          <w:rFonts w:hint="eastAsia"/>
        </w:rPr>
        <w:t>：</w:t>
      </w:r>
      <w:r>
        <w:rPr>
          <w:rFonts w:hint="eastAsia"/>
        </w:rPr>
        <w:t>包括通识选修课最低要求1</w:t>
      </w:r>
      <w:r>
        <w:t>2</w:t>
      </w:r>
      <w:r>
        <w:rPr>
          <w:rFonts w:hint="eastAsia"/>
        </w:rPr>
        <w:t>分</w:t>
      </w:r>
      <w:r w:rsidR="002813E2">
        <w:rPr>
          <w:rFonts w:hint="eastAsia"/>
        </w:rPr>
        <w:t>+</w:t>
      </w:r>
      <w:r>
        <w:rPr>
          <w:rFonts w:hint="eastAsia"/>
        </w:rPr>
        <w:t>各专业自定义的专业选修课最低要求学分</w:t>
      </w:r>
      <w:r w:rsidR="002813E2">
        <w:rPr>
          <w:rFonts w:hint="eastAsia"/>
        </w:rPr>
        <w:t>。</w:t>
      </w:r>
      <w:r w:rsidR="00E95BC4">
        <w:rPr>
          <w:rFonts w:hint="eastAsia"/>
        </w:rPr>
        <w:t>此处学分设置要求与后面课程设置学分</w:t>
      </w:r>
      <w:r w:rsidR="00D13F45">
        <w:rPr>
          <w:rFonts w:hint="eastAsia"/>
        </w:rPr>
        <w:t>以及毕业审核</w:t>
      </w:r>
      <w:r w:rsidR="00E95BC4">
        <w:rPr>
          <w:rFonts w:hint="eastAsia"/>
        </w:rPr>
        <w:t>并不存在严格的</w:t>
      </w:r>
      <w:r w:rsidR="000754A3">
        <w:rPr>
          <w:rFonts w:hint="eastAsia"/>
        </w:rPr>
        <w:t>计算机程序上的</w:t>
      </w:r>
      <w:r w:rsidR="00D13F45">
        <w:rPr>
          <w:rFonts w:hint="eastAsia"/>
        </w:rPr>
        <w:t>关联</w:t>
      </w:r>
      <w:r w:rsidR="00E95BC4">
        <w:rPr>
          <w:rFonts w:hint="eastAsia"/>
        </w:rPr>
        <w:t>，原则上应按教育部高校状态数据</w:t>
      </w:r>
      <w:r w:rsidR="0082098E">
        <w:rPr>
          <w:rFonts w:hint="eastAsia"/>
        </w:rPr>
        <w:t>对应年级入学年度的</w:t>
      </w:r>
      <w:r w:rsidR="00E95BC4">
        <w:rPr>
          <w:rFonts w:hint="eastAsia"/>
        </w:rPr>
        <w:t>表4</w:t>
      </w:r>
      <w:r w:rsidR="00E95BC4">
        <w:t>-2</w:t>
      </w:r>
      <w:r w:rsidR="0082098E">
        <w:rPr>
          <w:rFonts w:hint="eastAsia"/>
        </w:rPr>
        <w:t>中学分设置填写。</w:t>
      </w:r>
    </w:p>
    <w:p w14:paraId="16E01921" w14:textId="609DD068" w:rsidR="009C0FA2" w:rsidRDefault="002813E2" w:rsidP="009C0FA2">
      <w:pPr>
        <w:ind w:firstLine="420"/>
      </w:pPr>
      <w:r w:rsidRPr="00513004">
        <w:rPr>
          <w:rFonts w:hint="eastAsia"/>
          <w:b/>
          <w:color w:val="FF0000"/>
        </w:rPr>
        <w:t>课外学分</w:t>
      </w:r>
      <w:r w:rsidR="00513004">
        <w:rPr>
          <w:rFonts w:hint="eastAsia"/>
        </w:rPr>
        <w:t>：</w:t>
      </w:r>
      <w:r>
        <w:rPr>
          <w:rFonts w:hint="eastAsia"/>
        </w:rPr>
        <w:t>应指学生处负责的第三方课外平台记录的学分，要求全校统一1</w:t>
      </w:r>
      <w:r>
        <w:t>2</w:t>
      </w:r>
      <w:r>
        <w:rPr>
          <w:rFonts w:hint="eastAsia"/>
        </w:rPr>
        <w:t>分。</w:t>
      </w:r>
      <w:r w:rsidRPr="002813E2">
        <w:rPr>
          <w:rFonts w:hint="eastAsia"/>
          <w:color w:val="FF0000"/>
        </w:rPr>
        <w:t>此“课外学分</w:t>
      </w:r>
      <w:r w:rsidR="005547FD" w:rsidRPr="002813E2">
        <w:rPr>
          <w:rFonts w:hint="eastAsia"/>
          <w:color w:val="FF0000"/>
        </w:rPr>
        <w:t>”</w:t>
      </w:r>
      <w:r w:rsidRPr="002813E2">
        <w:rPr>
          <w:rFonts w:hint="eastAsia"/>
          <w:color w:val="FF0000"/>
        </w:rPr>
        <w:t>与教学课程课外学时无关，请勿混淆！</w:t>
      </w:r>
    </w:p>
    <w:p w14:paraId="5C814969" w14:textId="77777777" w:rsidR="0083212E" w:rsidRDefault="0083212E" w:rsidP="0083212E"/>
    <w:p w14:paraId="1F2C191F" w14:textId="6FEA6C79" w:rsidR="000255C7" w:rsidRDefault="00BF24ED" w:rsidP="009E1C6C">
      <w:pPr>
        <w:ind w:firstLineChars="200" w:firstLine="420"/>
      </w:pPr>
      <w:r>
        <w:rPr>
          <w:rFonts w:hint="eastAsia"/>
        </w:rPr>
        <w:t>2</w:t>
      </w:r>
      <w:r>
        <w:t>.</w:t>
      </w:r>
      <w:r w:rsidR="0061090A">
        <w:t>2</w:t>
      </w:r>
      <w:r>
        <w:t xml:space="preserve"> </w:t>
      </w:r>
      <w:r w:rsidR="000255C7">
        <w:rPr>
          <w:rFonts w:hint="eastAsia"/>
        </w:rPr>
        <w:t>核对确认通识必修课是否完备</w:t>
      </w:r>
    </w:p>
    <w:p w14:paraId="0F50552C" w14:textId="67FB7B09" w:rsidR="00B83719" w:rsidRDefault="00B83719" w:rsidP="009E1C6C">
      <w:pPr>
        <w:ind w:firstLineChars="200" w:firstLine="420"/>
      </w:pPr>
      <w:r>
        <w:rPr>
          <w:rFonts w:hint="eastAsia"/>
        </w:rPr>
        <w:t>在培养方案维护管理中，核对通识必修课是否按相关政策要求设定完备，如有缺漏，应以“增加课程”方式申请增补。</w:t>
      </w:r>
      <w:r w:rsidR="007863F1">
        <w:rPr>
          <w:rFonts w:hint="eastAsia"/>
        </w:rPr>
        <w:t>通识必修课情况，请参考附件</w:t>
      </w:r>
      <w:r w:rsidR="00A81360">
        <w:rPr>
          <w:rFonts w:hint="eastAsia"/>
        </w:rPr>
        <w:t>提供的信息核对。</w:t>
      </w:r>
    </w:p>
    <w:p w14:paraId="763859BF" w14:textId="039A595C" w:rsidR="00B83719" w:rsidRDefault="00B83719" w:rsidP="00B83719">
      <w:r>
        <w:rPr>
          <w:noProof/>
        </w:rPr>
        <w:drawing>
          <wp:inline distT="0" distB="0" distL="0" distR="0" wp14:anchorId="31B7CB74" wp14:editId="4F05FD7D">
            <wp:extent cx="5274310" cy="19367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2C7DB" w14:textId="5B16B764" w:rsidR="00A6266B" w:rsidRDefault="00A6266B" w:rsidP="00B83719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其中，我校书面培养方案中，《形势与政策》是一门2学分“课程”，《大学体育》是一门跨4学期的</w:t>
      </w:r>
      <w:r>
        <w:t>4</w:t>
      </w:r>
      <w:r>
        <w:rPr>
          <w:rFonts w:hint="eastAsia"/>
        </w:rPr>
        <w:t>学分“课程”；《大学外语》是一门跨</w:t>
      </w:r>
      <w:r>
        <w:t>4</w:t>
      </w:r>
      <w:r>
        <w:rPr>
          <w:rFonts w:hint="eastAsia"/>
        </w:rPr>
        <w:t>学期的8学分“课程”。为照顾历史数据以及实际执行中的现实操作，并考虑强智系统功能限制，仍然按我校习惯的执行情况，分拆为对应的分解实施课程录入。其中《大学外语》以《大学英语</w:t>
      </w:r>
      <w:r>
        <w:t>I~IV</w:t>
      </w:r>
      <w:r>
        <w:rPr>
          <w:rFonts w:hint="eastAsia"/>
        </w:rPr>
        <w:t>》四门课程为基准，其它外语类平行课程，将和体育平行项目一样，采用强智系统分级教学管理功能实施。此为后话，本处以此为准，勿疑。</w:t>
      </w:r>
    </w:p>
    <w:p w14:paraId="1409CE55" w14:textId="51D875A8" w:rsidR="000255C7" w:rsidRDefault="0061090A" w:rsidP="00317D74">
      <w:r>
        <w:t xml:space="preserve">    </w:t>
      </w:r>
    </w:p>
    <w:p w14:paraId="78267F1A" w14:textId="2EA254AB" w:rsidR="00B06064" w:rsidRDefault="00B06064" w:rsidP="00B06064">
      <w:pPr>
        <w:ind w:firstLine="420"/>
      </w:pPr>
      <w:r>
        <w:t xml:space="preserve">2.3 </w:t>
      </w:r>
      <w:r>
        <w:rPr>
          <w:rFonts w:hint="eastAsia"/>
        </w:rPr>
        <w:t>通识选修课要求说明：</w:t>
      </w:r>
    </w:p>
    <w:p w14:paraId="2496ECA7" w14:textId="31A6D01F" w:rsidR="00460782" w:rsidRDefault="00460782" w:rsidP="00460782">
      <w:pPr>
        <w:ind w:firstLineChars="200" w:firstLine="420"/>
      </w:pPr>
      <w:r>
        <w:rPr>
          <w:rFonts w:hint="eastAsia"/>
        </w:rPr>
        <w:t>通识选修课通过“设置通选课要求”设定：</w:t>
      </w:r>
    </w:p>
    <w:p w14:paraId="0084142C" w14:textId="7F3CCDE9" w:rsidR="00460782" w:rsidRDefault="00460782" w:rsidP="00460782">
      <w:pPr>
        <w:ind w:firstLineChars="200" w:firstLine="420"/>
      </w:pPr>
      <w:r>
        <w:rPr>
          <w:noProof/>
        </w:rPr>
        <w:lastRenderedPageBreak/>
        <w:drawing>
          <wp:inline distT="0" distB="0" distL="0" distR="0" wp14:anchorId="5AB45742" wp14:editId="7BCA55FF">
            <wp:extent cx="4270723" cy="200321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2219" cy="200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944BE" w14:textId="230B3050" w:rsidR="00B06064" w:rsidRDefault="00D661E7" w:rsidP="00B06064">
      <w:pPr>
        <w:ind w:firstLine="420"/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版、2</w:t>
      </w:r>
      <w:r>
        <w:t>019</w:t>
      </w:r>
      <w:r>
        <w:rPr>
          <w:rFonts w:hint="eastAsia"/>
        </w:rPr>
        <w:t>修订版</w:t>
      </w:r>
      <w:r w:rsidR="007C7B8A">
        <w:rPr>
          <w:rFonts w:hint="eastAsia"/>
        </w:rPr>
        <w:t>，</w:t>
      </w:r>
      <w:r w:rsidR="00FD37D7">
        <w:rPr>
          <w:rFonts w:hint="eastAsia"/>
        </w:rPr>
        <w:t>根据相关文件原文，除“艺术与美育类”明确要求“2学分”，其它各类的正文要求是“至少一门”，按照我校课程建设与设置相关要求，学分最小单位为0</w:t>
      </w:r>
      <w:r w:rsidR="00FD37D7">
        <w:t>.5</w:t>
      </w:r>
      <w:r w:rsidR="00FD37D7">
        <w:rPr>
          <w:rFonts w:hint="eastAsia"/>
        </w:rPr>
        <w:t>，因此所谓“</w:t>
      </w:r>
      <w:r w:rsidR="00325FE4">
        <w:rPr>
          <w:rFonts w:hint="eastAsia"/>
        </w:rPr>
        <w:t>至少</w:t>
      </w:r>
      <w:r w:rsidR="00FD37D7">
        <w:rPr>
          <w:rFonts w:hint="eastAsia"/>
        </w:rPr>
        <w:t>一门</w:t>
      </w:r>
      <w:r w:rsidR="00FD37D7">
        <w:t>”</w:t>
      </w:r>
      <w:r w:rsidR="00FD37D7">
        <w:rPr>
          <w:rFonts w:hint="eastAsia"/>
        </w:rPr>
        <w:t>理论</w:t>
      </w:r>
      <w:r w:rsidR="00325FE4">
        <w:rPr>
          <w:rFonts w:hint="eastAsia"/>
        </w:rPr>
        <w:t>翻译成强智系统的学分要求，就应该设定为0</w:t>
      </w:r>
      <w:r w:rsidR="00325FE4">
        <w:t>.5</w:t>
      </w:r>
      <w:r w:rsidR="00325FE4">
        <w:rPr>
          <w:rFonts w:hint="eastAsia"/>
        </w:rPr>
        <w:t>学分。（至于相关规定的通知附件中的模板”示例“仅用于示例，不具备规定效力）。</w:t>
      </w:r>
      <w:r w:rsidR="0041130F">
        <w:rPr>
          <w:rFonts w:hint="eastAsia"/>
        </w:rPr>
        <w:t>2</w:t>
      </w:r>
      <w:r w:rsidR="0041130F">
        <w:t>021</w:t>
      </w:r>
      <w:r w:rsidR="0041130F">
        <w:rPr>
          <w:rFonts w:hint="eastAsia"/>
        </w:rPr>
        <w:t>级</w:t>
      </w:r>
      <w:r w:rsidR="00325FE4">
        <w:rPr>
          <w:rFonts w:hint="eastAsia"/>
        </w:rPr>
        <w:t>新增的四史类，虽然通知也是”一门“，但根据上位教育部相关文件，对学时学分有明确要求，因此四史类学分要求必须设为</w:t>
      </w:r>
      <w:r w:rsidR="00325FE4">
        <w:t>1</w:t>
      </w:r>
      <w:r w:rsidR="00325FE4">
        <w:rPr>
          <w:rFonts w:hint="eastAsia"/>
        </w:rPr>
        <w:t>学分。在此基础上，对通识选修总学分要求不冲突，相当于学生在完成各模块最低要求的基础上</w:t>
      </w:r>
      <w:r w:rsidR="00623A93">
        <w:rPr>
          <w:rFonts w:hint="eastAsia"/>
        </w:rPr>
        <w:t>，还有</w:t>
      </w:r>
      <w:r w:rsidR="008074BB">
        <w:rPr>
          <w:rFonts w:hint="eastAsia"/>
        </w:rPr>
        <w:t>一定</w:t>
      </w:r>
      <w:r w:rsidR="00571A13">
        <w:rPr>
          <w:rFonts w:hint="eastAsia"/>
        </w:rPr>
        <w:t>根据个人兴趣爱好自主选择的</w:t>
      </w:r>
      <w:r w:rsidR="00623A93">
        <w:rPr>
          <w:rFonts w:hint="eastAsia"/>
        </w:rPr>
        <w:t>空间，也更符合学分制精神。</w:t>
      </w:r>
    </w:p>
    <w:p w14:paraId="67D4DC42" w14:textId="1C044513" w:rsidR="00325FE4" w:rsidRPr="001B7B21" w:rsidRDefault="001B7B21" w:rsidP="00B06064">
      <w:pPr>
        <w:ind w:firstLine="420"/>
        <w:rPr>
          <w:color w:val="FF0000"/>
        </w:rPr>
      </w:pPr>
      <w:r w:rsidRPr="001B7B21">
        <w:rPr>
          <w:rFonts w:hint="eastAsia"/>
          <w:color w:val="FF0000"/>
        </w:rPr>
        <w:t>因强智系统功能</w:t>
      </w:r>
      <w:r w:rsidR="000C3CEA">
        <w:rPr>
          <w:rFonts w:hint="eastAsia"/>
          <w:color w:val="FF0000"/>
        </w:rPr>
        <w:t>限制</w:t>
      </w:r>
      <w:r w:rsidRPr="001B7B21">
        <w:rPr>
          <w:rFonts w:hint="eastAsia"/>
          <w:color w:val="FF0000"/>
        </w:rPr>
        <w:t xml:space="preserve">，不得不把 </w:t>
      </w:r>
      <w:r w:rsidR="00325FE4" w:rsidRPr="001B7B21">
        <w:rPr>
          <w:rFonts w:hint="eastAsia"/>
          <w:color w:val="FF0000"/>
        </w:rPr>
        <w:t>“大类导论“</w:t>
      </w:r>
      <w:r w:rsidRPr="001B7B21">
        <w:rPr>
          <w:rFonts w:hint="eastAsia"/>
          <w:color w:val="FF0000"/>
        </w:rPr>
        <w:t>作为一个通选模块</w:t>
      </w:r>
      <w:r w:rsidR="00353997">
        <w:rPr>
          <w:rFonts w:hint="eastAsia"/>
          <w:color w:val="FF0000"/>
        </w:rPr>
        <w:t>临时</w:t>
      </w:r>
      <w:r w:rsidRPr="001B7B21">
        <w:rPr>
          <w:rFonts w:hint="eastAsia"/>
          <w:color w:val="FF0000"/>
        </w:rPr>
        <w:t>加入此处，总学分因此水涨船高</w:t>
      </w:r>
      <w:r w:rsidR="00721321">
        <w:rPr>
          <w:rFonts w:hint="eastAsia"/>
          <w:color w:val="FF0000"/>
        </w:rPr>
        <w:t>。2</w:t>
      </w:r>
      <w:r w:rsidR="00721321">
        <w:rPr>
          <w:color w:val="FF0000"/>
        </w:rPr>
        <w:t>019</w:t>
      </w:r>
      <w:r w:rsidR="00721321">
        <w:rPr>
          <w:rFonts w:hint="eastAsia"/>
          <w:color w:val="FF0000"/>
        </w:rPr>
        <w:t>版总分为1</w:t>
      </w:r>
      <w:r w:rsidR="00721321">
        <w:rPr>
          <w:color w:val="FF0000"/>
        </w:rPr>
        <w:t>1+2=13</w:t>
      </w:r>
      <w:r w:rsidR="00721321">
        <w:rPr>
          <w:rFonts w:hint="eastAsia"/>
          <w:color w:val="FF0000"/>
        </w:rPr>
        <w:t>，2</w:t>
      </w:r>
      <w:r w:rsidR="00721321">
        <w:rPr>
          <w:color w:val="FF0000"/>
        </w:rPr>
        <w:t>019</w:t>
      </w:r>
      <w:r w:rsidR="00721321">
        <w:rPr>
          <w:rFonts w:hint="eastAsia"/>
          <w:color w:val="FF0000"/>
        </w:rPr>
        <w:t>修订版总分为1</w:t>
      </w:r>
      <w:r w:rsidR="00721321">
        <w:rPr>
          <w:color w:val="FF0000"/>
        </w:rPr>
        <w:t>2+2=14</w:t>
      </w:r>
      <w:r w:rsidR="00721321">
        <w:rPr>
          <w:rFonts w:hint="eastAsia"/>
          <w:color w:val="FF0000"/>
        </w:rPr>
        <w:t>。特此说明！</w:t>
      </w:r>
    </w:p>
    <w:p w14:paraId="54083EE3" w14:textId="64EB7F91" w:rsidR="009D1F8B" w:rsidRDefault="002A7A58" w:rsidP="009D1F8B">
      <w:pPr>
        <w:ind w:firstLine="420"/>
      </w:pPr>
      <w:r>
        <w:rPr>
          <w:rFonts w:hint="eastAsia"/>
        </w:rPr>
        <w:t>对于2</w:t>
      </w:r>
      <w:r>
        <w:t>016</w:t>
      </w:r>
      <w:r>
        <w:rPr>
          <w:rFonts w:hint="eastAsia"/>
        </w:rPr>
        <w:t>版，</w:t>
      </w:r>
      <w:r w:rsidR="009D1F8B">
        <w:rPr>
          <w:rFonts w:hint="eastAsia"/>
        </w:rPr>
        <w:t>根据相关文件要求，</w:t>
      </w:r>
      <w:r>
        <w:rPr>
          <w:rFonts w:hint="eastAsia"/>
        </w:rPr>
        <w:t>“大类导论“和”四史类“设为0分，即不做要求；信息技术类为3分，其它各类均为2分</w:t>
      </w:r>
      <w:r w:rsidR="009D1F8B">
        <w:rPr>
          <w:rFonts w:hint="eastAsia"/>
        </w:rPr>
        <w:t>。</w:t>
      </w:r>
    </w:p>
    <w:p w14:paraId="3989BBDD" w14:textId="29CB85D4" w:rsidR="009D1F8B" w:rsidRDefault="009D1F8B" w:rsidP="009D1F8B">
      <w:pPr>
        <w:ind w:firstLine="420"/>
      </w:pPr>
      <w:r>
        <w:rPr>
          <w:rFonts w:hint="eastAsia"/>
        </w:rPr>
        <w:t>对于2</w:t>
      </w:r>
      <w:r>
        <w:t>018</w:t>
      </w:r>
      <w:r>
        <w:rPr>
          <w:rFonts w:hint="eastAsia"/>
        </w:rPr>
        <w:t>级以及之前的专升本，只设总学分要求为6分，各子模块均设为0分。</w:t>
      </w:r>
    </w:p>
    <w:p w14:paraId="7FD9DB3F" w14:textId="448FA583" w:rsidR="009D1F8B" w:rsidRDefault="009D1F8B" w:rsidP="009D1F8B">
      <w:pPr>
        <w:ind w:firstLine="420"/>
      </w:pPr>
      <w:r>
        <w:rPr>
          <w:rFonts w:hint="eastAsia"/>
        </w:rPr>
        <w:t>以上各通识选修学分要求，相当于学校默认的</w:t>
      </w:r>
      <w:r w:rsidRPr="009D1F8B">
        <w:rPr>
          <w:rFonts w:hint="eastAsia"/>
          <w:color w:val="FF0000"/>
        </w:rPr>
        <w:t>最低学分要求</w:t>
      </w:r>
      <w:r>
        <w:rPr>
          <w:rFonts w:hint="eastAsia"/>
        </w:rPr>
        <w:t>，各专业可根据本专业具体情况，</w:t>
      </w:r>
      <w:r w:rsidR="00302C7C">
        <w:rPr>
          <w:rFonts w:hint="eastAsia"/>
        </w:rPr>
        <w:t>修改设置</w:t>
      </w:r>
      <w:r w:rsidR="00302C7C" w:rsidRPr="00302C7C">
        <w:rPr>
          <w:rFonts w:hint="eastAsia"/>
          <w:b/>
          <w:color w:val="FF0000"/>
        </w:rPr>
        <w:t>不低于</w:t>
      </w:r>
      <w:r w:rsidR="00302C7C">
        <w:rPr>
          <w:rFonts w:hint="eastAsia"/>
        </w:rPr>
        <w:t>此要求的专业化要求。</w:t>
      </w:r>
    </w:p>
    <w:p w14:paraId="14F26E1C" w14:textId="62667EA2" w:rsidR="009D1F8B" w:rsidRDefault="009D1F8B" w:rsidP="009D1F8B">
      <w:pPr>
        <w:ind w:firstLine="420"/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级专升本，</w:t>
      </w:r>
      <w:r w:rsidR="00302C7C">
        <w:rPr>
          <w:rFonts w:hint="eastAsia"/>
        </w:rPr>
        <w:t>根据学校最新要求修订的通知，并未对通识选修学分提出明确要求，因此我们先沿用2</w:t>
      </w:r>
      <w:r w:rsidR="00302C7C">
        <w:t>018</w:t>
      </w:r>
      <w:r w:rsidR="00302C7C">
        <w:rPr>
          <w:rFonts w:hint="eastAsia"/>
        </w:rPr>
        <w:t>级之前的总学分6分，不分模块的设置</w:t>
      </w:r>
      <w:r w:rsidR="00DD2229">
        <w:rPr>
          <w:rFonts w:hint="eastAsia"/>
        </w:rPr>
        <w:t>，</w:t>
      </w:r>
      <w:r w:rsidR="00302C7C">
        <w:rPr>
          <w:rFonts w:hint="eastAsia"/>
        </w:rPr>
        <w:t>各专业</w:t>
      </w:r>
      <w:r w:rsidR="00302C7C" w:rsidRPr="00797E22">
        <w:rPr>
          <w:rFonts w:hint="eastAsia"/>
          <w:b/>
          <w:color w:val="FF0000"/>
        </w:rPr>
        <w:t>可自主修改</w:t>
      </w:r>
      <w:r w:rsidR="00302C7C">
        <w:rPr>
          <w:rFonts w:hint="eastAsia"/>
        </w:rPr>
        <w:t>设置。</w:t>
      </w:r>
    </w:p>
    <w:p w14:paraId="64B7111F" w14:textId="77777777" w:rsidR="00B06064" w:rsidRPr="00B06064" w:rsidRDefault="00B06064" w:rsidP="00B06064">
      <w:pPr>
        <w:ind w:firstLine="420"/>
      </w:pPr>
    </w:p>
    <w:p w14:paraId="1406CC89" w14:textId="5436F507" w:rsidR="005C28C4" w:rsidRDefault="00B83719" w:rsidP="00B83719">
      <w:pPr>
        <w:ind w:firstLineChars="200" w:firstLine="420"/>
      </w:pPr>
      <w:r>
        <w:rPr>
          <w:rFonts w:hint="eastAsia"/>
        </w:rPr>
        <w:t>2</w:t>
      </w:r>
      <w:r>
        <w:t>.</w:t>
      </w:r>
      <w:r w:rsidR="00B06064">
        <w:t>4</w:t>
      </w:r>
      <w:r>
        <w:t xml:space="preserve"> </w:t>
      </w:r>
      <w:r>
        <w:rPr>
          <w:rFonts w:hint="eastAsia"/>
        </w:rPr>
        <w:t>大类导论课</w:t>
      </w:r>
      <w:r>
        <w:br/>
        <w:t xml:space="preserve">    </w:t>
      </w:r>
      <w:r>
        <w:rPr>
          <w:rFonts w:hint="eastAsia"/>
        </w:rPr>
        <w:t>大类导论课</w:t>
      </w:r>
      <w:r w:rsidR="00FA605F">
        <w:rPr>
          <w:rFonts w:hint="eastAsia"/>
        </w:rPr>
        <w:t>在课程设置中，</w:t>
      </w:r>
      <w:r>
        <w:rPr>
          <w:rFonts w:hint="eastAsia"/>
        </w:rPr>
        <w:t>只需确认是否</w:t>
      </w:r>
      <w:r w:rsidR="00957F4D">
        <w:rPr>
          <w:rFonts w:hint="eastAsia"/>
        </w:rPr>
        <w:t>有且仅有一门</w:t>
      </w:r>
      <w:r>
        <w:rPr>
          <w:rFonts w:hint="eastAsia"/>
        </w:rPr>
        <w:t>本专业大类导论课</w:t>
      </w:r>
      <w:r w:rsidR="00957F4D">
        <w:rPr>
          <w:rFonts w:hint="eastAsia"/>
        </w:rPr>
        <w:t>（0</w:t>
      </w:r>
      <w:r w:rsidR="00957F4D">
        <w:t>.5</w:t>
      </w:r>
      <w:r w:rsidR="00957F4D">
        <w:rPr>
          <w:rFonts w:hint="eastAsia"/>
        </w:rPr>
        <w:t>学分）即可</w:t>
      </w:r>
      <w:r w:rsidR="00FA605F">
        <w:rPr>
          <w:rFonts w:hint="eastAsia"/>
        </w:rPr>
        <w:t>（用于必修验证）</w:t>
      </w:r>
      <w:r w:rsidR="00957F4D">
        <w:rPr>
          <w:rFonts w:hint="eastAsia"/>
        </w:rPr>
        <w:t>，至于书面培养方案中描述的，总分2分（另外三门</w:t>
      </w:r>
      <w:r w:rsidR="005C28C4">
        <w:rPr>
          <w:rFonts w:hint="eastAsia"/>
        </w:rPr>
        <w:t>在全校9</w:t>
      </w:r>
      <w:r w:rsidR="005C28C4">
        <w:t>0</w:t>
      </w:r>
      <w:r w:rsidR="005C28C4">
        <w:rPr>
          <w:rFonts w:hint="eastAsia"/>
        </w:rPr>
        <w:t>余门导论课中</w:t>
      </w:r>
      <w:r w:rsidR="00957F4D">
        <w:rPr>
          <w:rFonts w:hint="eastAsia"/>
        </w:rPr>
        <w:t>任选）的情况</w:t>
      </w:r>
      <w:r w:rsidR="005C28C4">
        <w:rPr>
          <w:rFonts w:hint="eastAsia"/>
        </w:rPr>
        <w:t>，</w:t>
      </w:r>
      <w:r w:rsidR="00957F4D">
        <w:rPr>
          <w:rFonts w:hint="eastAsia"/>
        </w:rPr>
        <w:t>我们采取在强智系统中，增加一个“通选课“模块方式</w:t>
      </w:r>
      <w:r w:rsidR="005C28C4">
        <w:rPr>
          <w:rFonts w:hint="eastAsia"/>
        </w:rPr>
        <w:t>处理。</w:t>
      </w:r>
    </w:p>
    <w:p w14:paraId="4210B24F" w14:textId="29483D43" w:rsidR="00B83719" w:rsidRDefault="005C28C4" w:rsidP="00B83719">
      <w:pPr>
        <w:ind w:firstLineChars="200" w:firstLine="420"/>
      </w:pPr>
      <w:r>
        <w:rPr>
          <w:rFonts w:hint="eastAsia"/>
        </w:rPr>
        <w:t>体育类、中外合作办学等不具备自由转入转出条件的专业，其大类导论课的2学分可完全自行决定。</w:t>
      </w:r>
      <w:r w:rsidR="00715EF3">
        <w:rPr>
          <w:rFonts w:hint="eastAsia"/>
        </w:rPr>
        <w:t>（通选学分要求处的学分要求，与课程设置必修要求不冲突，不必担心）</w:t>
      </w:r>
    </w:p>
    <w:p w14:paraId="16976A2B" w14:textId="49D0B136" w:rsidR="00B06064" w:rsidRDefault="00B06064" w:rsidP="00B83719">
      <w:pPr>
        <w:ind w:firstLineChars="200" w:firstLine="420"/>
      </w:pPr>
    </w:p>
    <w:p w14:paraId="662B4A4B" w14:textId="50BDC810" w:rsidR="00B06064" w:rsidRDefault="00B06064" w:rsidP="00B83719">
      <w:pPr>
        <w:ind w:firstLineChars="200" w:firstLine="420"/>
      </w:pPr>
      <w:r>
        <w:rPr>
          <w:rFonts w:hint="eastAsia"/>
        </w:rPr>
        <w:t>2</w:t>
      </w:r>
      <w:r>
        <w:t>.</w:t>
      </w:r>
      <w:r w:rsidR="008F7FA5">
        <w:t xml:space="preserve">5 </w:t>
      </w:r>
      <w:r w:rsidR="008F7FA5">
        <w:rPr>
          <w:rFonts w:hint="eastAsia"/>
        </w:rPr>
        <w:t>大类基础课</w:t>
      </w:r>
    </w:p>
    <w:p w14:paraId="39C3C135" w14:textId="16C513E1" w:rsidR="00163761" w:rsidRPr="00B06064" w:rsidRDefault="00811683" w:rsidP="00163761">
      <w:pPr>
        <w:ind w:firstLineChars="200" w:firstLine="420"/>
      </w:pPr>
      <w:r>
        <w:rPr>
          <w:rFonts w:hint="eastAsia"/>
        </w:rPr>
        <w:t>大类基础课设置初衷，是在学校大类培养前提下，相同大类专业统一要求的课程，学院内部各专业统一安排的专业基础课不应列入此处。</w:t>
      </w:r>
      <w:r w:rsidR="00EF4D19">
        <w:rPr>
          <w:rFonts w:hint="eastAsia"/>
        </w:rPr>
        <w:t>并且因大类基础课的特性，其课程设置（包括开课学期、工作量平衡等统筹规划）应经过所有相关专业、开课学院充分论证，</w:t>
      </w:r>
      <w:r w:rsidR="00870835">
        <w:rPr>
          <w:rFonts w:hint="eastAsia"/>
        </w:rPr>
        <w:t>校级</w:t>
      </w:r>
      <w:r w:rsidR="00EF4D19">
        <w:rPr>
          <w:rFonts w:hint="eastAsia"/>
        </w:rPr>
        <w:t>教学指导委员会背书后确定。因此大类基础课的</w:t>
      </w:r>
      <w:r w:rsidR="00163761">
        <w:rPr>
          <w:rFonts w:hint="eastAsia"/>
        </w:rPr>
        <w:t>新增、修改学分学时要求、调整开课学期等</w:t>
      </w:r>
      <w:r w:rsidR="00EF4D19">
        <w:rPr>
          <w:rFonts w:hint="eastAsia"/>
        </w:rPr>
        <w:t>，必须先与开课学院</w:t>
      </w:r>
      <w:r w:rsidR="00163761">
        <w:rPr>
          <w:rFonts w:hint="eastAsia"/>
        </w:rPr>
        <w:t>沟通、必要情况下组织</w:t>
      </w:r>
      <w:r w:rsidR="002C2403">
        <w:rPr>
          <w:rFonts w:hint="eastAsia"/>
        </w:rPr>
        <w:t>至少包括相关学院、教务处参与的</w:t>
      </w:r>
      <w:r w:rsidR="00163761">
        <w:rPr>
          <w:rFonts w:hint="eastAsia"/>
        </w:rPr>
        <w:t>会议通过后才可进行</w:t>
      </w:r>
      <w:r w:rsidR="00CC0D1F">
        <w:rPr>
          <w:rFonts w:hint="eastAsia"/>
        </w:rPr>
        <w:t>调整</w:t>
      </w:r>
      <w:r w:rsidR="00163761">
        <w:rPr>
          <w:rFonts w:hint="eastAsia"/>
        </w:rPr>
        <w:t>。</w:t>
      </w:r>
      <w:r w:rsidR="00AB0E00">
        <w:rPr>
          <w:rFonts w:hint="eastAsia"/>
        </w:rPr>
        <w:t>各专业主要先汇报核对过程中发现的问题，汇总到教务科后期处理。</w:t>
      </w:r>
    </w:p>
    <w:p w14:paraId="1B972C53" w14:textId="4372499F" w:rsidR="009E1C6C" w:rsidRDefault="00163761" w:rsidP="00317D74">
      <w:r>
        <w:rPr>
          <w:rFonts w:hint="eastAsia"/>
        </w:rPr>
        <w:t xml:space="preserve"> </w:t>
      </w:r>
      <w:r>
        <w:t xml:space="preserve">   </w:t>
      </w:r>
    </w:p>
    <w:p w14:paraId="127F2DE2" w14:textId="65A0FD85" w:rsidR="00163761" w:rsidRDefault="00163761" w:rsidP="00163761">
      <w:pPr>
        <w:ind w:firstLine="420"/>
      </w:pPr>
      <w:r>
        <w:t xml:space="preserve">2.6 </w:t>
      </w:r>
      <w:r>
        <w:rPr>
          <w:rFonts w:hint="eastAsia"/>
        </w:rPr>
        <w:t>各专业专业课设置</w:t>
      </w:r>
    </w:p>
    <w:p w14:paraId="6C2ABE0A" w14:textId="01A1F321" w:rsidR="00163761" w:rsidRDefault="00163761" w:rsidP="00163761">
      <w:pPr>
        <w:ind w:firstLine="420"/>
      </w:pPr>
      <w:r>
        <w:rPr>
          <w:rFonts w:hint="eastAsia"/>
        </w:rPr>
        <w:lastRenderedPageBreak/>
        <w:t>所有专业课设置，应事先</w:t>
      </w:r>
      <w:r w:rsidR="00264D12">
        <w:rPr>
          <w:rFonts w:hint="eastAsia"/>
        </w:rPr>
        <w:t>充分论证课程安排的可行性（是否有教学资源）。特别是需要请别的学院为自己开设的专业课、跨专业选修课，必须与对方充分沟通确认是否可以开课，</w:t>
      </w:r>
      <w:r w:rsidR="00EF4B7D">
        <w:t xml:space="preserve"> </w:t>
      </w:r>
    </w:p>
    <w:p w14:paraId="1BBAFF7D" w14:textId="0385CE47" w:rsidR="00587CE6" w:rsidRPr="00587CE6" w:rsidRDefault="00587CE6" w:rsidP="00587CE6">
      <w:pPr>
        <w:ind w:firstLine="420"/>
      </w:pPr>
      <w:r>
        <w:rPr>
          <w:rFonts w:hint="eastAsia"/>
        </w:rPr>
        <w:t>需要新增课程的，由开课学院新增，各专业选用非本学院开课课程时，务必仔细确认开课学院，不要选错！</w:t>
      </w:r>
    </w:p>
    <w:p w14:paraId="1E2C1CA2" w14:textId="573EB949" w:rsidR="00A82056" w:rsidRDefault="007863F1" w:rsidP="00163761">
      <w:pPr>
        <w:ind w:firstLine="420"/>
      </w:pPr>
      <w:r>
        <w:rPr>
          <w:rFonts w:hint="eastAsia"/>
        </w:rPr>
        <w:t>其中，跨专业选修课，应由专业负责人去目标专业调研，选择对方开设的、适合本专业的、且有富余充足教学资源的课程。研究生层次课，应根据本专业研究生阶段培养情况，新设具有实际学科专业知识内容的课程，不应设成虚拟课/模块。</w:t>
      </w:r>
    </w:p>
    <w:p w14:paraId="1C571C95" w14:textId="13A08B33" w:rsidR="00B90D92" w:rsidRDefault="00B90D92" w:rsidP="00163761">
      <w:pPr>
        <w:ind w:firstLine="420"/>
      </w:pPr>
      <w:r>
        <w:rPr>
          <w:rFonts w:hint="eastAsia"/>
        </w:rPr>
        <w:t>毕业论文或设计，暂归“专业实践“类。</w:t>
      </w:r>
    </w:p>
    <w:p w14:paraId="77E911D5" w14:textId="77777777" w:rsidR="00A402FE" w:rsidRDefault="00A402FE" w:rsidP="00163761">
      <w:pPr>
        <w:ind w:firstLine="420"/>
      </w:pPr>
    </w:p>
    <w:p w14:paraId="1D39906D" w14:textId="0450631C" w:rsidR="00A82056" w:rsidRPr="00A402FE" w:rsidRDefault="00A82056" w:rsidP="00163761">
      <w:pPr>
        <w:ind w:firstLine="420"/>
        <w:rPr>
          <w:b/>
          <w:color w:val="FF0000"/>
        </w:rPr>
      </w:pPr>
      <w:r w:rsidRPr="00A402FE">
        <w:rPr>
          <w:rFonts w:hint="eastAsia"/>
          <w:b/>
          <w:color w:val="FF0000"/>
        </w:rPr>
        <w:t>2</w:t>
      </w:r>
      <w:r w:rsidRPr="00A402FE">
        <w:rPr>
          <w:b/>
          <w:color w:val="FF0000"/>
        </w:rPr>
        <w:t xml:space="preserve">.7 </w:t>
      </w:r>
      <w:r w:rsidR="00A402FE" w:rsidRPr="00A402FE">
        <w:rPr>
          <w:rFonts w:hint="eastAsia"/>
          <w:b/>
          <w:color w:val="FF0000"/>
        </w:rPr>
        <w:t>课程体系/性质选择</w:t>
      </w:r>
    </w:p>
    <w:p w14:paraId="1AF6DA67" w14:textId="435DFF08" w:rsidR="00A402FE" w:rsidRDefault="00A402FE" w:rsidP="00163761">
      <w:pPr>
        <w:ind w:firstLine="420"/>
      </w:pPr>
      <w:r>
        <w:rPr>
          <w:rFonts w:hint="eastAsia"/>
        </w:rPr>
        <w:t>在新增课程，或者调整课程时，如需调整课程体系/性质，因强智系统相关功能限制，要求只选课程体系即可，毕业审核、工作量计算以课程体系为准！</w:t>
      </w:r>
    </w:p>
    <w:p w14:paraId="080DB572" w14:textId="5541FA6F" w:rsidR="00A402FE" w:rsidRDefault="00A402FE" w:rsidP="00163761">
      <w:pPr>
        <w:ind w:firstLine="420"/>
      </w:pPr>
      <w:r>
        <w:rPr>
          <w:rFonts w:hint="eastAsia"/>
        </w:rPr>
        <w:t>强智系统的“课程性质“字段，待系统稳定后另作他用，</w:t>
      </w:r>
      <w:r w:rsidR="00845EF4">
        <w:rPr>
          <w:rFonts w:hint="eastAsia"/>
        </w:rPr>
        <w:t>本次</w:t>
      </w:r>
      <w:r>
        <w:rPr>
          <w:rFonts w:hint="eastAsia"/>
        </w:rPr>
        <w:t>不用调整。</w:t>
      </w:r>
    </w:p>
    <w:p w14:paraId="7DD7C784" w14:textId="60CC555F" w:rsidR="00A402FE" w:rsidRDefault="00A402FE" w:rsidP="00163761">
      <w:pPr>
        <w:ind w:firstLine="420"/>
      </w:pPr>
      <w:r>
        <w:rPr>
          <w:noProof/>
        </w:rPr>
        <w:drawing>
          <wp:inline distT="0" distB="0" distL="0" distR="0" wp14:anchorId="19F41746" wp14:editId="08ECD85F">
            <wp:extent cx="5274310" cy="130746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67242" w14:textId="3AF46BB1" w:rsidR="00163761" w:rsidRDefault="000D2AE4" w:rsidP="00163761">
      <w:pPr>
        <w:ind w:firstLine="420"/>
      </w:pPr>
      <w:r>
        <w:rPr>
          <w:rFonts w:hint="eastAsia"/>
        </w:rPr>
        <w:t>对于“通识选修”、“大类导论”选项，如果某个课程被选到这两个选项，意味着该门课程为本专业指定要求学生选的“通识选修”或者“大类导论”选修课，</w:t>
      </w:r>
      <w:r w:rsidR="00B30132">
        <w:rPr>
          <w:rFonts w:hint="eastAsia"/>
        </w:rPr>
        <w:t>这样原则上是不符合学分制选课自由精神的</w:t>
      </w:r>
      <w:r>
        <w:rPr>
          <w:rFonts w:hint="eastAsia"/>
        </w:rPr>
        <w:t>，</w:t>
      </w:r>
      <w:r w:rsidR="00DB0C18">
        <w:rPr>
          <w:rFonts w:hint="eastAsia"/>
        </w:rPr>
        <w:t>除用于标定必选本专业自己的大类导论课，其它情况</w:t>
      </w:r>
      <w:r>
        <w:rPr>
          <w:rFonts w:hint="eastAsia"/>
        </w:rPr>
        <w:t>还请各专业负责人</w:t>
      </w:r>
      <w:r w:rsidR="00DB0C18">
        <w:rPr>
          <w:rFonts w:hint="eastAsia"/>
        </w:rPr>
        <w:t>慎重</w:t>
      </w:r>
      <w:r>
        <w:rPr>
          <w:rFonts w:hint="eastAsia"/>
        </w:rPr>
        <w:t>对待。</w:t>
      </w:r>
    </w:p>
    <w:p w14:paraId="4891EA8E" w14:textId="20E02A52" w:rsidR="009E1C6C" w:rsidRDefault="009E1C6C" w:rsidP="00317D74"/>
    <w:p w14:paraId="52C4525F" w14:textId="49EA406D" w:rsidR="009E1C6C" w:rsidRDefault="00786DF4" w:rsidP="00786DF4">
      <w:pPr>
        <w:ind w:firstLine="420"/>
      </w:pPr>
      <w:r>
        <w:t xml:space="preserve">2.8* </w:t>
      </w:r>
      <w:r>
        <w:rPr>
          <w:rFonts w:hint="eastAsia"/>
        </w:rPr>
        <w:t>课程管理</w:t>
      </w:r>
    </w:p>
    <w:p w14:paraId="2F5423B2" w14:textId="0B253B3D" w:rsidR="00786DF4" w:rsidRPr="0061090A" w:rsidRDefault="00786DF4" w:rsidP="00786DF4">
      <w:pPr>
        <w:ind w:firstLine="420"/>
        <w:rPr>
          <w:rFonts w:hint="eastAsia"/>
        </w:rPr>
      </w:pPr>
      <w:r>
        <w:rPr>
          <w:rFonts w:hint="eastAsia"/>
        </w:rPr>
        <w:t>课程由开课学院负责管理，主要权限目前给到学院教学办。</w:t>
      </w:r>
      <w:r w:rsidR="00C86BC4">
        <w:rPr>
          <w:rFonts w:hint="eastAsia"/>
        </w:rPr>
        <w:t>各学院应建立相关机制，维护好课程——选用课程专业情况信息，</w:t>
      </w:r>
    </w:p>
    <w:p w14:paraId="299FD38D" w14:textId="77777777" w:rsidR="00BF24ED" w:rsidRDefault="00BF24ED" w:rsidP="00317D74"/>
    <w:sectPr w:rsidR="00BF2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6089E" w14:textId="77777777" w:rsidR="002070BD" w:rsidRDefault="002070BD" w:rsidP="00317D74">
      <w:r>
        <w:separator/>
      </w:r>
    </w:p>
  </w:endnote>
  <w:endnote w:type="continuationSeparator" w:id="0">
    <w:p w14:paraId="038C1A0D" w14:textId="77777777" w:rsidR="002070BD" w:rsidRDefault="002070BD" w:rsidP="0031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8923A" w14:textId="77777777" w:rsidR="002070BD" w:rsidRDefault="002070BD" w:rsidP="00317D74">
      <w:r>
        <w:separator/>
      </w:r>
    </w:p>
  </w:footnote>
  <w:footnote w:type="continuationSeparator" w:id="0">
    <w:p w14:paraId="44624558" w14:textId="77777777" w:rsidR="002070BD" w:rsidRDefault="002070BD" w:rsidP="00317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7B25"/>
    <w:multiLevelType w:val="hybridMultilevel"/>
    <w:tmpl w:val="4F5CDBF4"/>
    <w:lvl w:ilvl="0" w:tplc="BF3271C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27"/>
    <w:rsid w:val="00001C99"/>
    <w:rsid w:val="000255C7"/>
    <w:rsid w:val="00046F52"/>
    <w:rsid w:val="000754A3"/>
    <w:rsid w:val="000C3CEA"/>
    <w:rsid w:val="000D2AE4"/>
    <w:rsid w:val="000E4607"/>
    <w:rsid w:val="001129E4"/>
    <w:rsid w:val="001362F6"/>
    <w:rsid w:val="00163761"/>
    <w:rsid w:val="0017430A"/>
    <w:rsid w:val="001B7B21"/>
    <w:rsid w:val="00204C93"/>
    <w:rsid w:val="002070BD"/>
    <w:rsid w:val="00222159"/>
    <w:rsid w:val="00264D12"/>
    <w:rsid w:val="002813E2"/>
    <w:rsid w:val="002A7A58"/>
    <w:rsid w:val="002C2403"/>
    <w:rsid w:val="002C2C88"/>
    <w:rsid w:val="002E2974"/>
    <w:rsid w:val="00302C7C"/>
    <w:rsid w:val="00317D74"/>
    <w:rsid w:val="00325FE4"/>
    <w:rsid w:val="00353997"/>
    <w:rsid w:val="003C47F0"/>
    <w:rsid w:val="003F2192"/>
    <w:rsid w:val="0041130F"/>
    <w:rsid w:val="00452456"/>
    <w:rsid w:val="00460782"/>
    <w:rsid w:val="004C189A"/>
    <w:rsid w:val="00513004"/>
    <w:rsid w:val="005547FD"/>
    <w:rsid w:val="00561CD2"/>
    <w:rsid w:val="00571A13"/>
    <w:rsid w:val="00587CE6"/>
    <w:rsid w:val="005C28C4"/>
    <w:rsid w:val="005D4E67"/>
    <w:rsid w:val="0061090A"/>
    <w:rsid w:val="00623A93"/>
    <w:rsid w:val="00656E2C"/>
    <w:rsid w:val="00672A7F"/>
    <w:rsid w:val="00676BAA"/>
    <w:rsid w:val="00715EF3"/>
    <w:rsid w:val="00721321"/>
    <w:rsid w:val="007459C1"/>
    <w:rsid w:val="00761CEB"/>
    <w:rsid w:val="007863F1"/>
    <w:rsid w:val="00786DF4"/>
    <w:rsid w:val="0078715F"/>
    <w:rsid w:val="00797E22"/>
    <w:rsid w:val="007C4C82"/>
    <w:rsid w:val="007C7B8A"/>
    <w:rsid w:val="008003CC"/>
    <w:rsid w:val="008074BB"/>
    <w:rsid w:val="00811683"/>
    <w:rsid w:val="00813298"/>
    <w:rsid w:val="0082098E"/>
    <w:rsid w:val="0082662C"/>
    <w:rsid w:val="0083212E"/>
    <w:rsid w:val="00845EF4"/>
    <w:rsid w:val="00856727"/>
    <w:rsid w:val="00856799"/>
    <w:rsid w:val="00870835"/>
    <w:rsid w:val="008C5FC2"/>
    <w:rsid w:val="008E4B0F"/>
    <w:rsid w:val="008F13D2"/>
    <w:rsid w:val="008F7FA5"/>
    <w:rsid w:val="0093193F"/>
    <w:rsid w:val="00957F4D"/>
    <w:rsid w:val="009B4253"/>
    <w:rsid w:val="009C0FA2"/>
    <w:rsid w:val="009C6340"/>
    <w:rsid w:val="009D1F8B"/>
    <w:rsid w:val="009E1C6C"/>
    <w:rsid w:val="009F3EA9"/>
    <w:rsid w:val="00A04ECF"/>
    <w:rsid w:val="00A35A62"/>
    <w:rsid w:val="00A402FE"/>
    <w:rsid w:val="00A55D0D"/>
    <w:rsid w:val="00A6266B"/>
    <w:rsid w:val="00A81360"/>
    <w:rsid w:val="00A82056"/>
    <w:rsid w:val="00A85756"/>
    <w:rsid w:val="00AA062F"/>
    <w:rsid w:val="00AA6CE0"/>
    <w:rsid w:val="00AB0E00"/>
    <w:rsid w:val="00B06064"/>
    <w:rsid w:val="00B30132"/>
    <w:rsid w:val="00B83719"/>
    <w:rsid w:val="00B90D92"/>
    <w:rsid w:val="00B96E4A"/>
    <w:rsid w:val="00BA1F8C"/>
    <w:rsid w:val="00BB0717"/>
    <w:rsid w:val="00BE6BF4"/>
    <w:rsid w:val="00BF24ED"/>
    <w:rsid w:val="00C33326"/>
    <w:rsid w:val="00C86BC4"/>
    <w:rsid w:val="00CB3717"/>
    <w:rsid w:val="00CC0D1F"/>
    <w:rsid w:val="00D13F45"/>
    <w:rsid w:val="00D661E7"/>
    <w:rsid w:val="00D860AB"/>
    <w:rsid w:val="00DB0C18"/>
    <w:rsid w:val="00DC162A"/>
    <w:rsid w:val="00DD2229"/>
    <w:rsid w:val="00E04931"/>
    <w:rsid w:val="00E95BC4"/>
    <w:rsid w:val="00ED0D57"/>
    <w:rsid w:val="00EF4B7D"/>
    <w:rsid w:val="00EF4D19"/>
    <w:rsid w:val="00F2548C"/>
    <w:rsid w:val="00F43AB3"/>
    <w:rsid w:val="00F55377"/>
    <w:rsid w:val="00F71AD0"/>
    <w:rsid w:val="00F71F04"/>
    <w:rsid w:val="00F86000"/>
    <w:rsid w:val="00FA605F"/>
    <w:rsid w:val="00FD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4D5F6"/>
  <w15:chartTrackingRefBased/>
  <w15:docId w15:val="{F1342065-4ECA-436D-9617-D6338C14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7D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7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7D74"/>
    <w:rPr>
      <w:sz w:val="18"/>
      <w:szCs w:val="18"/>
    </w:rPr>
  </w:style>
  <w:style w:type="paragraph" w:styleId="a7">
    <w:name w:val="List Paragraph"/>
    <w:basedOn w:val="a"/>
    <w:uiPriority w:val="34"/>
    <w:qFormat/>
    <w:rsid w:val="00317D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4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李俊杰</dc:creator>
  <cp:keywords/>
  <dc:description/>
  <cp:lastModifiedBy>李俊杰</cp:lastModifiedBy>
  <cp:revision>88</cp:revision>
  <dcterms:created xsi:type="dcterms:W3CDTF">2021-10-14T01:06:00Z</dcterms:created>
  <dcterms:modified xsi:type="dcterms:W3CDTF">2021-10-18T07:43:00Z</dcterms:modified>
</cp:coreProperties>
</file>